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191" w:rsidRDefault="00075191" w:rsidP="00A572AD">
      <w:pPr>
        <w:keepNext/>
        <w:keepLines/>
        <w:spacing w:line="240" w:lineRule="auto"/>
        <w:jc w:val="both"/>
        <w:outlineLvl w:val="2"/>
        <w:rPr>
          <w:rFonts w:ascii="Tahoma" w:eastAsia="Cambria" w:hAnsi="Tahoma" w:cs="Tahoma"/>
          <w:b/>
          <w:color w:val="000000"/>
          <w:sz w:val="24"/>
          <w:szCs w:val="24"/>
          <w:lang w:eastAsia="es-VE"/>
        </w:rPr>
      </w:pPr>
      <w:bookmarkStart w:id="0" w:name="_GoBack"/>
      <w:bookmarkEnd w:id="0"/>
      <w:r>
        <w:rPr>
          <w:rFonts w:ascii="Tahoma" w:eastAsia="Cambria" w:hAnsi="Tahoma" w:cs="Tahoma"/>
          <w:b/>
          <w:noProof/>
          <w:color w:val="000000"/>
          <w:sz w:val="24"/>
          <w:szCs w:val="24"/>
          <w:lang w:eastAsia="es-VE"/>
        </w:rPr>
        <w:drawing>
          <wp:inline distT="0" distB="0" distL="0" distR="0">
            <wp:extent cx="1704975" cy="845828"/>
            <wp:effectExtent l="0" t="0" r="0" b="0"/>
            <wp:docPr id="2" name="Imagen 2" descr="C:\Users\Luisfrqn\Pictures\SVIMM Imagenes\Logos + Fondos\log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isfrqn\Pictures\SVIMM Imagenes\Logos + Fondos\logo transparen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781" cy="850693"/>
                    </a:xfrm>
                    <a:prstGeom prst="rect">
                      <a:avLst/>
                    </a:prstGeom>
                    <a:noFill/>
                    <a:ln>
                      <a:noFill/>
                    </a:ln>
                  </pic:spPr>
                </pic:pic>
              </a:graphicData>
            </a:graphic>
          </wp:inline>
        </w:drawing>
      </w:r>
      <w:r w:rsidR="00A572AD">
        <w:rPr>
          <w:rFonts w:ascii="Tahoma" w:eastAsia="Cambria" w:hAnsi="Tahoma" w:cs="Tahoma"/>
          <w:b/>
          <w:noProof/>
          <w:color w:val="000000"/>
          <w:sz w:val="24"/>
          <w:szCs w:val="24"/>
          <w:lang w:eastAsia="es-VE"/>
        </w:rPr>
        <w:t xml:space="preserve">      </w:t>
      </w:r>
      <w:r>
        <w:rPr>
          <w:rFonts w:ascii="Tahoma" w:eastAsia="Cambria" w:hAnsi="Tahoma" w:cs="Tahoma"/>
          <w:b/>
          <w:noProof/>
          <w:color w:val="000000"/>
          <w:sz w:val="24"/>
          <w:szCs w:val="24"/>
          <w:lang w:eastAsia="es-VE"/>
        </w:rPr>
        <w:drawing>
          <wp:inline distT="0" distB="0" distL="0" distR="0" wp14:anchorId="29235AFC" wp14:editId="4C663935">
            <wp:extent cx="3776400" cy="889200"/>
            <wp:effectExtent l="0" t="0" r="0" b="6350"/>
            <wp:docPr id="1" name="Imagen 1" descr="C:\Users\Luisfrqn\Pictures\SVIMM Imagenes\Logos + Fondos\IMG-070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frqn\Pictures\SVIMM Imagenes\Logos + Fondos\IMG-0701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6400" cy="889200"/>
                    </a:xfrm>
                    <a:prstGeom prst="rect">
                      <a:avLst/>
                    </a:prstGeom>
                    <a:noFill/>
                    <a:ln>
                      <a:noFill/>
                    </a:ln>
                  </pic:spPr>
                </pic:pic>
              </a:graphicData>
            </a:graphic>
          </wp:inline>
        </w:drawing>
      </w:r>
      <w:r w:rsidR="00A572AD">
        <w:rPr>
          <w:rFonts w:ascii="Tahoma" w:eastAsia="Cambria" w:hAnsi="Tahoma" w:cs="Tahoma"/>
          <w:b/>
          <w:color w:val="000000"/>
          <w:sz w:val="24"/>
          <w:szCs w:val="24"/>
          <w:lang w:eastAsia="es-VE"/>
        </w:rPr>
        <w:t xml:space="preserve">        </w:t>
      </w:r>
      <w:r w:rsidR="00A572AD" w:rsidRPr="003F1D52">
        <w:rPr>
          <w:rFonts w:ascii="Tahoma" w:eastAsia="Cambria" w:hAnsi="Tahoma" w:cs="Tahoma"/>
          <w:b/>
          <w:noProof/>
          <w:color w:val="000000"/>
          <w:sz w:val="24"/>
          <w:szCs w:val="24"/>
          <w:lang w:eastAsia="es-VE"/>
        </w:rPr>
        <w:drawing>
          <wp:inline distT="0" distB="0" distL="0" distR="0" wp14:anchorId="6DA0288E" wp14:editId="3440CFF0">
            <wp:extent cx="486000" cy="658800"/>
            <wp:effectExtent l="0" t="0" r="9525" b="8255"/>
            <wp:docPr id="5" name="Imagen 5" descr="Publicidad C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idad CI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6000" cy="658800"/>
                    </a:xfrm>
                    <a:prstGeom prst="rect">
                      <a:avLst/>
                    </a:prstGeom>
                    <a:noFill/>
                    <a:ln>
                      <a:noFill/>
                    </a:ln>
                  </pic:spPr>
                </pic:pic>
              </a:graphicData>
            </a:graphic>
          </wp:inline>
        </w:drawing>
      </w:r>
      <w:r w:rsidR="00A572AD">
        <w:rPr>
          <w:rFonts w:ascii="Tahoma" w:eastAsia="Cambria" w:hAnsi="Tahoma" w:cs="Tahoma"/>
          <w:b/>
          <w:color w:val="000000"/>
          <w:sz w:val="24"/>
          <w:szCs w:val="24"/>
          <w:lang w:eastAsia="es-VE"/>
        </w:rPr>
        <w:t xml:space="preserve"> </w:t>
      </w:r>
    </w:p>
    <w:p w:rsidR="006C1833" w:rsidRDefault="00893CCE" w:rsidP="006C1833">
      <w:pPr>
        <w:keepNext/>
        <w:keepLines/>
        <w:spacing w:after="0" w:line="240" w:lineRule="auto"/>
        <w:jc w:val="center"/>
        <w:outlineLvl w:val="2"/>
        <w:rPr>
          <w:rFonts w:ascii="Tahoma" w:eastAsia="Cambria" w:hAnsi="Tahoma" w:cs="Tahoma"/>
          <w:b/>
          <w:color w:val="000000"/>
          <w:sz w:val="24"/>
          <w:szCs w:val="24"/>
          <w:lang w:eastAsia="es-VE"/>
        </w:rPr>
      </w:pPr>
      <w:r>
        <w:rPr>
          <w:rFonts w:ascii="Tahoma" w:eastAsia="Cambria" w:hAnsi="Tahoma" w:cs="Tahoma"/>
          <w:b/>
          <w:color w:val="000000"/>
          <w:sz w:val="24"/>
          <w:szCs w:val="24"/>
          <w:lang w:eastAsia="es-VE"/>
        </w:rPr>
        <w:t>NOTA DE PRENSA N° 02-2019</w:t>
      </w:r>
    </w:p>
    <w:p w:rsidR="00C108C3" w:rsidRPr="00C108C3" w:rsidRDefault="00C108C3" w:rsidP="006C1833">
      <w:pPr>
        <w:keepNext/>
        <w:keepLines/>
        <w:spacing w:after="0" w:line="240" w:lineRule="auto"/>
        <w:jc w:val="center"/>
        <w:outlineLvl w:val="2"/>
        <w:rPr>
          <w:rFonts w:ascii="Tahoma" w:eastAsia="Cambria" w:hAnsi="Tahoma" w:cs="Tahoma"/>
          <w:b/>
          <w:color w:val="000000"/>
          <w:sz w:val="24"/>
          <w:szCs w:val="24"/>
          <w:lang w:eastAsia="es-VE"/>
        </w:rPr>
      </w:pPr>
      <w:r w:rsidRPr="00C108C3">
        <w:rPr>
          <w:rFonts w:ascii="Tahoma" w:eastAsia="Cambria" w:hAnsi="Tahoma" w:cs="Tahoma"/>
          <w:b/>
          <w:color w:val="000000"/>
          <w:sz w:val="24"/>
          <w:szCs w:val="24"/>
          <w:lang w:eastAsia="es-VE"/>
        </w:rPr>
        <w:t>“CESE A LA DESTRUCCIÓN DEL SECTOR MINERO METALÚRGICO NACIONAL Y A LA VIOLACIÓN DE LOS DD. HH. EN VENEZUELA”</w:t>
      </w:r>
    </w:p>
    <w:p w:rsidR="00C108C3" w:rsidRDefault="00C108C3" w:rsidP="006C1833">
      <w:pPr>
        <w:keepNext/>
        <w:keepLines/>
        <w:spacing w:after="0" w:line="240" w:lineRule="auto"/>
        <w:jc w:val="right"/>
        <w:outlineLvl w:val="2"/>
        <w:rPr>
          <w:rFonts w:ascii="Tahoma" w:eastAsia="Cambria" w:hAnsi="Tahoma" w:cs="Tahoma"/>
          <w:b/>
          <w:color w:val="000000"/>
          <w:sz w:val="24"/>
          <w:szCs w:val="24"/>
          <w:lang w:eastAsia="es-VE"/>
        </w:rPr>
      </w:pPr>
      <w:r w:rsidRPr="00C108C3">
        <w:rPr>
          <w:rFonts w:ascii="Tahoma" w:eastAsia="Cambria" w:hAnsi="Tahoma" w:cs="Tahoma"/>
          <w:b/>
          <w:color w:val="000000"/>
          <w:sz w:val="24"/>
          <w:szCs w:val="24"/>
          <w:lang w:eastAsia="es-VE"/>
        </w:rPr>
        <w:t>21 de marzo de 2019</w:t>
      </w:r>
    </w:p>
    <w:p w:rsidR="006C1833" w:rsidRPr="00C108C3" w:rsidRDefault="006C1833" w:rsidP="006C1833">
      <w:pPr>
        <w:keepNext/>
        <w:keepLines/>
        <w:spacing w:after="0" w:line="240" w:lineRule="auto"/>
        <w:jc w:val="right"/>
        <w:outlineLvl w:val="2"/>
        <w:rPr>
          <w:rFonts w:ascii="Tahoma" w:eastAsia="Cambria" w:hAnsi="Tahoma" w:cs="Tahoma"/>
          <w:b/>
          <w:color w:val="000000"/>
          <w:sz w:val="24"/>
          <w:szCs w:val="24"/>
          <w:lang w:eastAsia="es-VE"/>
        </w:rPr>
      </w:pPr>
    </w:p>
    <w:p w:rsidR="00C108C3" w:rsidRDefault="00C108C3" w:rsidP="00C108C3">
      <w:pPr>
        <w:keepNext/>
        <w:keepLines/>
        <w:spacing w:after="0" w:line="240" w:lineRule="auto"/>
        <w:jc w:val="both"/>
        <w:outlineLvl w:val="2"/>
        <w:rPr>
          <w:rFonts w:ascii="Tahoma" w:eastAsia="Cambria" w:hAnsi="Tahoma" w:cs="Tahoma"/>
          <w:color w:val="000000"/>
          <w:sz w:val="24"/>
          <w:szCs w:val="24"/>
          <w:lang w:eastAsia="es-VE"/>
        </w:rPr>
      </w:pPr>
      <w:r w:rsidRPr="00C108C3">
        <w:rPr>
          <w:rFonts w:ascii="Tahoma" w:eastAsia="Cambria" w:hAnsi="Tahoma" w:cs="Tahoma"/>
          <w:color w:val="000000"/>
          <w:sz w:val="24"/>
          <w:szCs w:val="24"/>
          <w:lang w:eastAsia="es-VE"/>
        </w:rPr>
        <w:t xml:space="preserve">La Junta Directiva de la </w:t>
      </w:r>
      <w:r w:rsidRPr="00C108C3">
        <w:rPr>
          <w:rFonts w:ascii="Tahoma" w:eastAsia="Cambria" w:hAnsi="Tahoma" w:cs="Tahoma"/>
          <w:b/>
          <w:color w:val="000000"/>
          <w:sz w:val="24"/>
          <w:szCs w:val="24"/>
          <w:lang w:eastAsia="es-VE"/>
        </w:rPr>
        <w:t>Sociedad Venezolana de Ingenieros de Minas y Metalúrgicos – SVIMM</w:t>
      </w:r>
      <w:r w:rsidRPr="00C108C3">
        <w:rPr>
          <w:rFonts w:ascii="Tahoma" w:eastAsia="Cambria" w:hAnsi="Tahoma" w:cs="Tahoma"/>
          <w:color w:val="000000"/>
          <w:sz w:val="24"/>
          <w:szCs w:val="24"/>
          <w:lang w:eastAsia="es-VE"/>
        </w:rPr>
        <w:t xml:space="preserve"> se dirige al país y al mundo ante recientes anuncios engañosos de Nicolás Maduro “ofreciendo”, entre otros, la recuperación de algunos sectores metalúrgicos y mineros en el emporio industrial de Guayana, discusión de contratos colectivos, convenios de explotación de diamantes con Palestina y/o la “reorganización de su gabinete ministerial”.</w:t>
      </w:r>
    </w:p>
    <w:p w:rsidR="00C108C3" w:rsidRPr="00C108C3" w:rsidRDefault="00C108C3" w:rsidP="00C108C3">
      <w:pPr>
        <w:keepNext/>
        <w:keepLines/>
        <w:spacing w:after="0" w:line="240" w:lineRule="auto"/>
        <w:jc w:val="both"/>
        <w:outlineLvl w:val="2"/>
        <w:rPr>
          <w:rFonts w:ascii="Tahoma" w:eastAsia="Cambria" w:hAnsi="Tahoma" w:cs="Tahoma"/>
          <w:color w:val="000000"/>
          <w:sz w:val="24"/>
          <w:szCs w:val="24"/>
          <w:lang w:eastAsia="es-VE"/>
        </w:rPr>
      </w:pPr>
    </w:p>
    <w:p w:rsidR="00C108C3" w:rsidRDefault="00C108C3" w:rsidP="00C108C3">
      <w:pPr>
        <w:keepNext/>
        <w:keepLines/>
        <w:spacing w:after="0" w:line="240" w:lineRule="auto"/>
        <w:jc w:val="both"/>
        <w:outlineLvl w:val="2"/>
        <w:rPr>
          <w:rFonts w:ascii="Tahoma" w:eastAsia="Cambria" w:hAnsi="Tahoma" w:cs="Tahoma"/>
          <w:sz w:val="24"/>
          <w:szCs w:val="24"/>
          <w:lang w:eastAsia="es-VE"/>
        </w:rPr>
      </w:pPr>
      <w:r w:rsidRPr="00C108C3">
        <w:rPr>
          <w:rFonts w:ascii="Tahoma" w:eastAsia="Cambria" w:hAnsi="Tahoma" w:cs="Tahoma"/>
          <w:sz w:val="24"/>
          <w:szCs w:val="24"/>
          <w:lang w:eastAsia="es-VE"/>
        </w:rPr>
        <w:t>En principio debemos precisar que el país presenta una crisis profunda del sector metalúrgico y minero debida al colapso en los últimos veinte años de las industrias básicas de Guayana, prácticamente sin producción en la actualidad, y a la anárquica e irregular explotación de recursos mineros, por una parte convenida con la implementación de acuerdos nacionales e  internacionales que no cuentan con la debida aprobación de la AN y, por otra parte, por la práctica de una minería depredadora, sin control de ningún tipo, carente de la aplicación de los preceptos fundamentales de la industria y preservación del medio ambiente.</w:t>
      </w:r>
    </w:p>
    <w:p w:rsidR="00C108C3" w:rsidRPr="00C108C3" w:rsidRDefault="00C108C3" w:rsidP="00C108C3">
      <w:pPr>
        <w:keepNext/>
        <w:keepLines/>
        <w:spacing w:after="0" w:line="240" w:lineRule="auto"/>
        <w:jc w:val="both"/>
        <w:outlineLvl w:val="2"/>
        <w:rPr>
          <w:rFonts w:ascii="Tahoma" w:eastAsia="Cambria" w:hAnsi="Tahoma" w:cs="Tahoma"/>
          <w:sz w:val="24"/>
          <w:szCs w:val="24"/>
          <w:lang w:eastAsia="es-VE"/>
        </w:rPr>
      </w:pPr>
    </w:p>
    <w:p w:rsidR="00C108C3" w:rsidRDefault="00C108C3" w:rsidP="00C108C3">
      <w:pPr>
        <w:keepNext/>
        <w:keepLines/>
        <w:spacing w:after="0" w:line="240" w:lineRule="auto"/>
        <w:jc w:val="both"/>
        <w:outlineLvl w:val="2"/>
        <w:rPr>
          <w:rFonts w:ascii="Tahoma" w:eastAsia="Cambria" w:hAnsi="Tahoma" w:cs="Tahoma"/>
          <w:color w:val="000000"/>
          <w:sz w:val="24"/>
          <w:szCs w:val="24"/>
          <w:lang w:eastAsia="es-VE" w:bidi="es-VE"/>
        </w:rPr>
      </w:pPr>
      <w:r w:rsidRPr="00C108C3">
        <w:rPr>
          <w:rFonts w:ascii="Tahoma" w:eastAsia="Cambria" w:hAnsi="Tahoma" w:cs="Tahoma"/>
          <w:color w:val="000000"/>
          <w:sz w:val="24"/>
          <w:szCs w:val="24"/>
          <w:lang w:eastAsia="es-VE"/>
        </w:rPr>
        <w:t>Como se sabe, desde antes de la mitad del siglo pasado, se concibió el desarrollo minero como</w:t>
      </w:r>
      <w:r w:rsidRPr="00C108C3">
        <w:rPr>
          <w:rFonts w:ascii="Tahoma" w:eastAsia="Cambria" w:hAnsi="Tahoma" w:cs="Tahoma"/>
          <w:color w:val="000000"/>
          <w:sz w:val="24"/>
          <w:szCs w:val="24"/>
          <w:lang w:eastAsia="es-VE" w:bidi="es-VE"/>
        </w:rPr>
        <w:t xml:space="preserve"> una alternativa de producción distinta al petróleo con el fin de diversificar la economía y contribuir a generar ingresos no petroleros con aporte al PIB nacional</w:t>
      </w:r>
      <w:r w:rsidRPr="00C108C3">
        <w:rPr>
          <w:rFonts w:ascii="Tahoma" w:eastAsia="Cambria" w:hAnsi="Tahoma" w:cs="Tahoma"/>
          <w:color w:val="000000"/>
          <w:sz w:val="24"/>
          <w:szCs w:val="24"/>
          <w:lang w:eastAsia="es-VE"/>
        </w:rPr>
        <w:t>.</w:t>
      </w:r>
      <w:r w:rsidRPr="00C108C3">
        <w:rPr>
          <w:rFonts w:ascii="Tahoma" w:eastAsia="Cambria" w:hAnsi="Tahoma" w:cs="Tahoma"/>
          <w:color w:val="000000"/>
          <w:sz w:val="24"/>
          <w:szCs w:val="24"/>
          <w:lang w:eastAsia="es-VE" w:bidi="es-VE"/>
        </w:rPr>
        <w:t xml:space="preserve"> Mediante estudios adecuados en la región de Guayana se comprobó el enorme potencial minero metalúrgico con yacimientos importantes de Hierro, Oro, Diamantes, Bauxita, Piedra Caliza, Granito, Caolín, Uranio, Feldespato, Tierras Raras, Coltán y otros minerales que se han ido explotando para su posterior transformación industrial o manufactura.</w:t>
      </w:r>
    </w:p>
    <w:p w:rsidR="00C108C3" w:rsidRPr="00C108C3" w:rsidRDefault="00C108C3" w:rsidP="00C108C3">
      <w:pPr>
        <w:keepNext/>
        <w:keepLines/>
        <w:spacing w:after="0" w:line="240" w:lineRule="auto"/>
        <w:jc w:val="both"/>
        <w:outlineLvl w:val="2"/>
        <w:rPr>
          <w:rFonts w:ascii="Tahoma" w:eastAsia="Cambria" w:hAnsi="Tahoma" w:cs="Tahoma"/>
          <w:color w:val="000000"/>
          <w:sz w:val="24"/>
          <w:szCs w:val="24"/>
          <w:lang w:eastAsia="es-VE" w:bidi="es-VE"/>
        </w:rPr>
      </w:pPr>
    </w:p>
    <w:p w:rsidR="00C108C3" w:rsidRDefault="00C108C3" w:rsidP="00C108C3">
      <w:pPr>
        <w:keepNext/>
        <w:keepLines/>
        <w:spacing w:after="0" w:line="240" w:lineRule="auto"/>
        <w:jc w:val="both"/>
        <w:outlineLvl w:val="2"/>
        <w:rPr>
          <w:rFonts w:ascii="Tahoma" w:eastAsia="Cambria" w:hAnsi="Tahoma" w:cs="Tahoma"/>
          <w:color w:val="000000"/>
          <w:sz w:val="24"/>
          <w:szCs w:val="24"/>
          <w:lang w:eastAsia="es-VE" w:bidi="es-VE"/>
        </w:rPr>
      </w:pPr>
      <w:r w:rsidRPr="00C108C3">
        <w:rPr>
          <w:rFonts w:ascii="Tahoma" w:eastAsia="Cambria" w:hAnsi="Tahoma" w:cs="Tahoma"/>
          <w:color w:val="000000"/>
          <w:sz w:val="24"/>
          <w:szCs w:val="24"/>
          <w:lang w:eastAsia="es-VE" w:bidi="es-VE"/>
        </w:rPr>
        <w:t>Todas las Empresas que allí se instalaron (Ferrominera del Orinoco, SIDOR, ALCASA, VENALUM, INTERALÚMINA, BAUXILUM, ORINOCO IRON, BRIQUETERA DE VENEZUELA, Briquetera del Caroní, Briquetera del Orinoco, Complejo Siderúrgico de Guayana, MINERVEN, entre otras), fueron dirigidas por destacados profesionales de la ingeniería y otras disciplinas formados en universidades nacionales y con estudios de postgrados en universidades de otros países.</w:t>
      </w:r>
    </w:p>
    <w:p w:rsidR="00C108C3" w:rsidRPr="00C108C3" w:rsidRDefault="00C108C3" w:rsidP="00C108C3">
      <w:pPr>
        <w:keepNext/>
        <w:keepLines/>
        <w:spacing w:after="0" w:line="240" w:lineRule="auto"/>
        <w:jc w:val="both"/>
        <w:outlineLvl w:val="2"/>
        <w:rPr>
          <w:rFonts w:ascii="Tahoma" w:eastAsia="Cambria" w:hAnsi="Tahoma" w:cs="Tahoma"/>
          <w:color w:val="000000"/>
          <w:sz w:val="24"/>
          <w:szCs w:val="24"/>
          <w:lang w:eastAsia="es-VE" w:bidi="es-VE"/>
        </w:rPr>
      </w:pPr>
    </w:p>
    <w:p w:rsidR="00C108C3" w:rsidRPr="00C108C3" w:rsidRDefault="00C108C3" w:rsidP="00C108C3">
      <w:pPr>
        <w:keepNext/>
        <w:keepLines/>
        <w:spacing w:after="0" w:line="240" w:lineRule="auto"/>
        <w:jc w:val="both"/>
        <w:outlineLvl w:val="2"/>
        <w:rPr>
          <w:rFonts w:ascii="Tahoma" w:eastAsia="Cambria" w:hAnsi="Tahoma" w:cs="Tahoma"/>
          <w:b/>
          <w:i/>
          <w:sz w:val="24"/>
          <w:szCs w:val="24"/>
          <w:lang w:eastAsia="es-VE"/>
        </w:rPr>
      </w:pPr>
      <w:r w:rsidRPr="00C108C3">
        <w:rPr>
          <w:rFonts w:ascii="Tahoma" w:eastAsia="Times New Roman" w:hAnsi="Tahoma" w:cs="Tahoma"/>
          <w:color w:val="222222"/>
          <w:sz w:val="24"/>
          <w:szCs w:val="24"/>
        </w:rPr>
        <w:t xml:space="preserve">La SVIMM ha considerado, y lo estamos reiterando mediante esta Nota de Prensa, que </w:t>
      </w:r>
      <w:r w:rsidRPr="00C108C3">
        <w:rPr>
          <w:rFonts w:ascii="Tahoma" w:eastAsia="Cambria" w:hAnsi="Tahoma" w:cs="Tahoma"/>
          <w:color w:val="000000"/>
          <w:sz w:val="24"/>
          <w:szCs w:val="24"/>
          <w:lang w:eastAsia="es-VE"/>
        </w:rPr>
        <w:t xml:space="preserve">una vez restituidos el estado de derecho y los poderes públicos de acuerdo a la democracia constitucionalmente establecida hay que </w:t>
      </w:r>
      <w:r w:rsidRPr="00C108C3">
        <w:rPr>
          <w:rFonts w:ascii="Tahoma" w:eastAsia="Cambria" w:hAnsi="Tahoma" w:cs="Tahoma"/>
          <w:b/>
          <w:color w:val="000000"/>
          <w:sz w:val="24"/>
          <w:szCs w:val="24"/>
          <w:lang w:eastAsia="es-VE"/>
        </w:rPr>
        <w:t xml:space="preserve">redefinir institucionalmente el sector primario </w:t>
      </w:r>
      <w:r w:rsidRPr="00C108C3">
        <w:rPr>
          <w:rFonts w:ascii="Tahoma" w:eastAsia="Cambria" w:hAnsi="Tahoma" w:cs="Tahoma"/>
          <w:color w:val="000000"/>
          <w:sz w:val="24"/>
          <w:szCs w:val="24"/>
          <w:lang w:eastAsia="es-VE"/>
        </w:rPr>
        <w:t xml:space="preserve">de la economía donde se ubica la industria minera. La minería es vital para apalancar el desarrollo demandado por la república a través de planes y proyectos sectoriales en concordancia con los otros sectores que constituyen el ámbito económico. La minería, que ha estado presente en todo el desarrollo de la humanidad, vincula los recursos naturales con la industria manufacturera y los servicios demandados o requeridos tanto por el propio sector minero como por el sector industrial. </w:t>
      </w:r>
      <w:r w:rsidRPr="00C108C3">
        <w:rPr>
          <w:rFonts w:ascii="Tahoma" w:eastAsia="Cambria" w:hAnsi="Tahoma" w:cs="Tahoma"/>
          <w:sz w:val="24"/>
          <w:szCs w:val="24"/>
          <w:lang w:eastAsia="es-VE"/>
        </w:rPr>
        <w:t xml:space="preserve">El modelo conceptual moderno de lo que debe ser el Sector Minero incluye los indicadores de: </w:t>
      </w:r>
      <w:r w:rsidRPr="00C108C3">
        <w:rPr>
          <w:rFonts w:ascii="Tahoma" w:eastAsia="Cambria" w:hAnsi="Tahoma" w:cs="Tahoma"/>
          <w:b/>
          <w:i/>
          <w:sz w:val="24"/>
          <w:szCs w:val="24"/>
          <w:lang w:eastAsia="es-VE"/>
        </w:rPr>
        <w:t>Sostenibilidad Económica, Sostenibilidad Ambiental, Sostenibilidad Social, Competitividad y Gobernabilidad.</w:t>
      </w:r>
    </w:p>
    <w:p w:rsidR="00893CCE" w:rsidRDefault="00893CCE" w:rsidP="00C108C3">
      <w:pPr>
        <w:spacing w:after="0" w:line="240" w:lineRule="auto"/>
        <w:jc w:val="both"/>
        <w:rPr>
          <w:rFonts w:ascii="Tahoma" w:eastAsia="Times New Roman" w:hAnsi="Tahoma" w:cs="Tahoma"/>
          <w:color w:val="222222"/>
          <w:sz w:val="24"/>
          <w:szCs w:val="24"/>
        </w:rPr>
      </w:pPr>
    </w:p>
    <w:p w:rsidR="00C108C3" w:rsidRDefault="00C108C3" w:rsidP="00C108C3">
      <w:pPr>
        <w:spacing w:after="0" w:line="240" w:lineRule="auto"/>
        <w:jc w:val="both"/>
        <w:rPr>
          <w:rFonts w:ascii="Tahoma" w:eastAsia="Cambria" w:hAnsi="Tahoma" w:cs="Tahoma"/>
          <w:color w:val="000000"/>
          <w:sz w:val="24"/>
          <w:szCs w:val="24"/>
          <w:lang w:eastAsia="es-VE" w:bidi="es-VE"/>
        </w:rPr>
      </w:pPr>
      <w:r w:rsidRPr="00C108C3">
        <w:rPr>
          <w:rFonts w:ascii="Tahoma" w:eastAsia="Times New Roman" w:hAnsi="Tahoma" w:cs="Tahoma"/>
          <w:color w:val="222222"/>
          <w:sz w:val="24"/>
          <w:szCs w:val="24"/>
        </w:rPr>
        <w:t>Hoy día nos encontramos en una situación del país donde confluye tanto la crisis alimentaria y de salud con la crisis energética causada, entre otras, por la falta de una oferta de</w:t>
      </w:r>
      <w:r w:rsidRPr="00C108C3">
        <w:rPr>
          <w:rFonts w:ascii="Tahoma" w:hAnsi="Tahoma" w:cs="Tahoma"/>
          <w:sz w:val="24"/>
          <w:szCs w:val="24"/>
        </w:rPr>
        <w:t xml:space="preserve"> electricidad </w:t>
      </w:r>
      <w:r w:rsidRPr="00C108C3">
        <w:rPr>
          <w:rFonts w:ascii="Tahoma" w:eastAsia="Times New Roman" w:hAnsi="Tahoma" w:cs="Tahoma"/>
          <w:color w:val="222222"/>
          <w:sz w:val="24"/>
          <w:szCs w:val="24"/>
        </w:rPr>
        <w:t xml:space="preserve">estable y </w:t>
      </w:r>
      <w:r w:rsidRPr="00C108C3">
        <w:rPr>
          <w:rFonts w:ascii="Tahoma" w:hAnsi="Tahoma" w:cs="Tahoma"/>
          <w:sz w:val="24"/>
          <w:szCs w:val="24"/>
        </w:rPr>
        <w:t xml:space="preserve">confiable, requerida para el normal desenvolvimiento de todos los sectores económicos. </w:t>
      </w:r>
      <w:r w:rsidRPr="00C108C3">
        <w:rPr>
          <w:rFonts w:ascii="Tahoma" w:eastAsia="Times New Roman" w:hAnsi="Tahoma" w:cs="Tahoma"/>
          <w:color w:val="222222"/>
          <w:sz w:val="24"/>
          <w:szCs w:val="24"/>
        </w:rPr>
        <w:t xml:space="preserve">Esta situación de crisis que ha venido siendo denunciada responsablemente desde la  Asociación Venezolana de Ingeniería Eléctrica, Mecánica y Profesiones Afines – </w:t>
      </w:r>
      <w:r w:rsidRPr="00C108C3">
        <w:rPr>
          <w:rFonts w:ascii="Tahoma" w:eastAsia="Times New Roman" w:hAnsi="Tahoma" w:cs="Tahoma"/>
          <w:b/>
          <w:color w:val="222222"/>
          <w:sz w:val="24"/>
          <w:szCs w:val="24"/>
        </w:rPr>
        <w:t xml:space="preserve">AVIEM </w:t>
      </w:r>
      <w:r w:rsidRPr="00C108C3">
        <w:rPr>
          <w:rFonts w:ascii="Tahoma" w:eastAsia="Times New Roman" w:hAnsi="Tahoma" w:cs="Tahoma"/>
          <w:color w:val="222222"/>
          <w:sz w:val="24"/>
          <w:szCs w:val="24"/>
        </w:rPr>
        <w:t>contribuyó para que ocurriera el reciente</w:t>
      </w:r>
      <w:r w:rsidRPr="00C108C3">
        <w:rPr>
          <w:rFonts w:ascii="Tahoma" w:eastAsia="Times New Roman" w:hAnsi="Tahoma" w:cs="Tahoma"/>
          <w:b/>
          <w:color w:val="222222"/>
          <w:sz w:val="24"/>
          <w:szCs w:val="24"/>
        </w:rPr>
        <w:t xml:space="preserve"> apagón </w:t>
      </w:r>
      <w:r w:rsidRPr="00C108C3">
        <w:rPr>
          <w:rFonts w:ascii="Tahoma" w:eastAsia="Times New Roman" w:hAnsi="Tahoma" w:cs="Tahoma"/>
          <w:color w:val="222222"/>
          <w:sz w:val="24"/>
          <w:szCs w:val="24"/>
        </w:rPr>
        <w:t>que todavía no ha sido resuelto operativa e</w:t>
      </w:r>
      <w:r w:rsidRPr="00C108C3">
        <w:rPr>
          <w:rFonts w:ascii="Tahoma" w:eastAsia="Times New Roman" w:hAnsi="Tahoma" w:cs="Tahoma"/>
          <w:b/>
          <w:color w:val="222222"/>
          <w:sz w:val="24"/>
          <w:szCs w:val="24"/>
        </w:rPr>
        <w:t xml:space="preserve"> </w:t>
      </w:r>
      <w:r w:rsidRPr="00C108C3">
        <w:rPr>
          <w:rFonts w:ascii="Tahoma" w:eastAsia="Times New Roman" w:hAnsi="Tahoma" w:cs="Tahoma"/>
          <w:color w:val="222222"/>
          <w:sz w:val="24"/>
          <w:szCs w:val="24"/>
        </w:rPr>
        <w:t>institucionalmente. En este sentido, esta carencia de suministro confiable de electricidad y agua aunado a lo expresado en el párrafo anterior,</w:t>
      </w:r>
      <w:r w:rsidRPr="00C108C3">
        <w:rPr>
          <w:rFonts w:ascii="Tahoma" w:eastAsia="Cambria" w:hAnsi="Tahoma" w:cs="Tahoma"/>
          <w:color w:val="000000"/>
          <w:sz w:val="24"/>
          <w:szCs w:val="24"/>
          <w:lang w:eastAsia="es-VE" w:bidi="es-VE"/>
        </w:rPr>
        <w:t xml:space="preserve"> corrobora la necesidad de un cambio político, social y económico que inspire y apalanque </w:t>
      </w:r>
      <w:r w:rsidRPr="00C108C3">
        <w:rPr>
          <w:rFonts w:ascii="Tahoma" w:eastAsia="Cambria" w:hAnsi="Tahoma" w:cs="Tahoma"/>
          <w:b/>
          <w:color w:val="000000"/>
          <w:sz w:val="24"/>
          <w:szCs w:val="24"/>
          <w:lang w:eastAsia="es-VE" w:bidi="es-VE"/>
        </w:rPr>
        <w:t>la reactivación del sector</w:t>
      </w:r>
      <w:r w:rsidRPr="00C108C3">
        <w:rPr>
          <w:rFonts w:ascii="Tahoma" w:eastAsia="Cambria" w:hAnsi="Tahoma" w:cs="Tahoma"/>
          <w:color w:val="000000"/>
          <w:sz w:val="24"/>
          <w:szCs w:val="24"/>
          <w:lang w:eastAsia="es-VE" w:bidi="es-VE"/>
        </w:rPr>
        <w:t xml:space="preserve"> </w:t>
      </w:r>
      <w:r w:rsidRPr="00C108C3">
        <w:rPr>
          <w:rFonts w:ascii="Tahoma" w:eastAsia="Cambria" w:hAnsi="Tahoma" w:cs="Tahoma"/>
          <w:b/>
          <w:color w:val="000000"/>
          <w:sz w:val="24"/>
          <w:szCs w:val="24"/>
          <w:lang w:eastAsia="es-VE" w:bidi="es-VE"/>
        </w:rPr>
        <w:t xml:space="preserve">minero metalúrgico </w:t>
      </w:r>
      <w:r w:rsidRPr="00C108C3">
        <w:rPr>
          <w:rFonts w:ascii="Tahoma" w:eastAsia="Cambria" w:hAnsi="Tahoma" w:cs="Tahoma"/>
          <w:color w:val="000000"/>
          <w:sz w:val="24"/>
          <w:szCs w:val="24"/>
          <w:lang w:eastAsia="es-VE" w:bidi="es-VE"/>
        </w:rPr>
        <w:t xml:space="preserve">enmarcado en los lineamientos del </w:t>
      </w:r>
      <w:r w:rsidRPr="00C108C3">
        <w:rPr>
          <w:rFonts w:ascii="Tahoma" w:eastAsia="Cambria" w:hAnsi="Tahoma" w:cs="Tahoma"/>
          <w:b/>
          <w:color w:val="000000"/>
          <w:sz w:val="24"/>
          <w:szCs w:val="24"/>
          <w:lang w:eastAsia="es-VE" w:bidi="es-VE"/>
        </w:rPr>
        <w:t>PLAN PAÍS</w:t>
      </w:r>
      <w:r w:rsidRPr="00C108C3">
        <w:rPr>
          <w:rFonts w:ascii="Tahoma" w:eastAsia="Cambria" w:hAnsi="Tahoma" w:cs="Tahoma"/>
          <w:color w:val="000000"/>
          <w:sz w:val="24"/>
          <w:szCs w:val="24"/>
          <w:lang w:eastAsia="es-VE" w:bidi="es-VE"/>
        </w:rPr>
        <w:t xml:space="preserve"> integral propuesto por la </w:t>
      </w:r>
      <w:r w:rsidRPr="00C108C3">
        <w:rPr>
          <w:rFonts w:ascii="Tahoma" w:eastAsia="Cambria" w:hAnsi="Tahoma" w:cs="Tahoma"/>
          <w:b/>
          <w:color w:val="000000"/>
          <w:sz w:val="24"/>
          <w:szCs w:val="24"/>
          <w:lang w:eastAsia="es-VE" w:bidi="es-VE"/>
        </w:rPr>
        <w:t>Asamblea Nacional</w:t>
      </w:r>
      <w:r w:rsidRPr="00C108C3">
        <w:rPr>
          <w:rFonts w:ascii="Tahoma" w:eastAsia="Cambria" w:hAnsi="Tahoma" w:cs="Tahoma"/>
          <w:color w:val="000000"/>
          <w:sz w:val="24"/>
          <w:szCs w:val="24"/>
          <w:lang w:eastAsia="es-VE" w:bidi="es-VE"/>
        </w:rPr>
        <w:t xml:space="preserve"> y que ha sido expuesto por el Presidente Encargado de la República Bolivariana de Venezuela Ing. Juan Guaidó.</w:t>
      </w:r>
    </w:p>
    <w:p w:rsidR="00C108C3" w:rsidRDefault="00C108C3" w:rsidP="00C108C3">
      <w:pPr>
        <w:spacing w:after="0" w:line="240" w:lineRule="auto"/>
        <w:jc w:val="both"/>
        <w:rPr>
          <w:rFonts w:ascii="Tahoma" w:eastAsia="Cambria" w:hAnsi="Tahoma" w:cs="Tahoma"/>
          <w:color w:val="000000"/>
          <w:sz w:val="24"/>
          <w:szCs w:val="24"/>
          <w:lang w:eastAsia="es-VE" w:bidi="es-VE"/>
        </w:rPr>
      </w:pPr>
    </w:p>
    <w:p w:rsidR="00C108C3" w:rsidRDefault="00C108C3" w:rsidP="00C108C3">
      <w:pPr>
        <w:spacing w:after="0" w:line="240" w:lineRule="auto"/>
        <w:jc w:val="both"/>
        <w:rPr>
          <w:rFonts w:ascii="Tahoma" w:eastAsia="Cambria" w:hAnsi="Tahoma" w:cs="Tahoma"/>
          <w:color w:val="000000"/>
          <w:sz w:val="24"/>
          <w:szCs w:val="24"/>
          <w:lang w:eastAsia="es-VE" w:bidi="es-VE"/>
        </w:rPr>
      </w:pPr>
      <w:r w:rsidRPr="00C108C3">
        <w:rPr>
          <w:rFonts w:ascii="Tahoma" w:eastAsia="Cambria" w:hAnsi="Tahoma" w:cs="Tahoma"/>
          <w:color w:val="000000"/>
          <w:sz w:val="24"/>
          <w:szCs w:val="24"/>
          <w:lang w:eastAsia="es-VE" w:bidi="es-VE"/>
        </w:rPr>
        <w:t>En este orden de ideas, alertamos y rechazamos la estrategia de confundir a la opinión pública, tanto nacional como internacional, con “anuncios” de recuperación o productividad minera y metalúrgica no acordes con ningún plan, ni a la realidad del sector. Igualmente debemos destacar que los trabajadores de las EE. BB. de Guayana requieren de los recursos necesarios para realizar sus actividades por lo que esos anuncios no son más que una burla a los trabajadores y al resto de los ciudadanos. Además, tampoco existe la seguridad jurídica por cuanto permanecen detenidos dirigentes sindicales por el solo hecho de expresar ideas diferentes a las del régimen usurpador lo que ha incrementado los presos de conciencia y amparan la sistemática violación de los DD. HH. A esta última se le suma la brutal represión dirigida a los indígenas de la región lo cual frena cualquier intento de mejorar sus colectividades e incorporarlas a los planes de desarrollo en la región.</w:t>
      </w:r>
    </w:p>
    <w:p w:rsidR="00C108C3" w:rsidRDefault="00C108C3" w:rsidP="00C108C3">
      <w:pPr>
        <w:spacing w:after="0" w:line="240" w:lineRule="auto"/>
        <w:jc w:val="both"/>
        <w:rPr>
          <w:rFonts w:ascii="Tahoma" w:eastAsia="Cambria" w:hAnsi="Tahoma" w:cs="Tahoma"/>
          <w:color w:val="000000"/>
          <w:sz w:val="24"/>
          <w:szCs w:val="24"/>
          <w:lang w:eastAsia="es-VE" w:bidi="es-VE"/>
        </w:rPr>
      </w:pPr>
    </w:p>
    <w:p w:rsidR="00C108C3" w:rsidRDefault="00C108C3" w:rsidP="00C108C3">
      <w:pPr>
        <w:spacing w:after="0" w:line="240" w:lineRule="auto"/>
        <w:jc w:val="both"/>
        <w:rPr>
          <w:rFonts w:ascii="Tahoma" w:eastAsia="Cambria" w:hAnsi="Tahoma" w:cs="Tahoma"/>
          <w:sz w:val="24"/>
          <w:szCs w:val="24"/>
          <w:lang w:eastAsia="es-VE" w:bidi="es-VE"/>
        </w:rPr>
      </w:pPr>
      <w:r w:rsidRPr="00C108C3">
        <w:rPr>
          <w:rFonts w:ascii="Tahoma" w:eastAsia="Cambria" w:hAnsi="Tahoma" w:cs="Tahoma"/>
          <w:color w:val="000000"/>
          <w:sz w:val="24"/>
          <w:szCs w:val="24"/>
          <w:lang w:eastAsia="es-VE" w:bidi="es-VE"/>
        </w:rPr>
        <w:t>Para finalizar, recalcamos que los indicadores operativos del “</w:t>
      </w:r>
      <w:r w:rsidRPr="00C108C3">
        <w:rPr>
          <w:rFonts w:ascii="Tahoma" w:eastAsia="Cambria" w:hAnsi="Tahoma" w:cs="Tahoma"/>
          <w:b/>
          <w:color w:val="000000"/>
          <w:sz w:val="24"/>
          <w:szCs w:val="24"/>
          <w:lang w:eastAsia="es-VE" w:bidi="es-VE"/>
        </w:rPr>
        <w:t>Plan Guayana Socialista 2009-19</w:t>
      </w:r>
      <w:r w:rsidRPr="00C108C3">
        <w:rPr>
          <w:rFonts w:ascii="Tahoma" w:eastAsia="Cambria" w:hAnsi="Tahoma" w:cs="Tahoma"/>
          <w:color w:val="000000"/>
          <w:sz w:val="24"/>
          <w:szCs w:val="24"/>
          <w:lang w:eastAsia="es-VE" w:bidi="es-VE"/>
        </w:rPr>
        <w:t xml:space="preserve">” </w:t>
      </w:r>
      <w:r w:rsidRPr="00C108C3">
        <w:rPr>
          <w:rFonts w:ascii="Tahoma" w:hAnsi="Tahoma" w:cs="Tahoma"/>
          <w:sz w:val="24"/>
          <w:szCs w:val="24"/>
        </w:rPr>
        <w:t xml:space="preserve">no son sino un </w:t>
      </w:r>
      <w:r w:rsidRPr="00C108C3">
        <w:rPr>
          <w:rFonts w:ascii="Tahoma" w:hAnsi="Tahoma" w:cs="Tahoma"/>
          <w:b/>
          <w:sz w:val="24"/>
          <w:szCs w:val="24"/>
        </w:rPr>
        <w:t>dramático fracaso</w:t>
      </w:r>
      <w:r w:rsidRPr="00C108C3">
        <w:rPr>
          <w:rFonts w:ascii="Tahoma" w:hAnsi="Tahoma" w:cs="Tahoma"/>
          <w:sz w:val="24"/>
          <w:szCs w:val="24"/>
        </w:rPr>
        <w:t xml:space="preserve"> productivo que ha paralizado gran parte del Complejo Industrial de Guayana ocasionando </w:t>
      </w:r>
      <w:r w:rsidRPr="00C108C3">
        <w:rPr>
          <w:rFonts w:ascii="Tahoma" w:eastAsia="Cambria" w:hAnsi="Tahoma" w:cs="Tahoma"/>
          <w:color w:val="000000"/>
          <w:sz w:val="24"/>
          <w:szCs w:val="24"/>
          <w:lang w:eastAsia="es-VE" w:bidi="es-VE"/>
        </w:rPr>
        <w:t xml:space="preserve">los cierres técnicos del acero y el aluminio donde recientemente se “apagaron” las últimas celdas en </w:t>
      </w:r>
      <w:r w:rsidRPr="00C108C3">
        <w:rPr>
          <w:rFonts w:ascii="Tahoma" w:eastAsia="Cambria" w:hAnsi="Tahoma" w:cs="Tahoma"/>
          <w:b/>
          <w:color w:val="000000"/>
          <w:sz w:val="24"/>
          <w:szCs w:val="24"/>
          <w:lang w:eastAsia="es-VE" w:bidi="es-VE"/>
        </w:rPr>
        <w:t>VENALUM</w:t>
      </w:r>
      <w:r w:rsidRPr="00C108C3">
        <w:rPr>
          <w:rFonts w:ascii="Tahoma" w:eastAsia="Cambria" w:hAnsi="Tahoma" w:cs="Tahoma"/>
          <w:color w:val="000000"/>
          <w:sz w:val="24"/>
          <w:szCs w:val="24"/>
          <w:lang w:eastAsia="es-VE" w:bidi="es-VE"/>
        </w:rPr>
        <w:t>.</w:t>
      </w:r>
      <w:r w:rsidRPr="00C108C3">
        <w:rPr>
          <w:rFonts w:ascii="Tahoma" w:eastAsia="Cambria" w:hAnsi="Tahoma" w:cs="Tahoma"/>
          <w:sz w:val="24"/>
          <w:szCs w:val="24"/>
          <w:lang w:eastAsia="es-VE" w:bidi="es-VE"/>
        </w:rPr>
        <w:t xml:space="preserve"> Todo esto confirma que se diseñaron planes sin visión estratégica del negocio de estas industrias, lo cual a condujo a la desinversión y a la paralización de la mayoría de los procesos productivos de las empresas de Guayana y al colapso del sector.</w:t>
      </w:r>
    </w:p>
    <w:p w:rsidR="00C108C3" w:rsidRDefault="00C108C3" w:rsidP="00C108C3">
      <w:pPr>
        <w:spacing w:after="0" w:line="240" w:lineRule="auto"/>
        <w:jc w:val="both"/>
        <w:rPr>
          <w:rFonts w:ascii="Tahoma" w:eastAsia="Cambria" w:hAnsi="Tahoma" w:cs="Tahoma"/>
          <w:sz w:val="24"/>
          <w:szCs w:val="24"/>
          <w:lang w:eastAsia="es-VE" w:bidi="es-VE"/>
        </w:rPr>
      </w:pPr>
    </w:p>
    <w:p w:rsidR="00C108C3" w:rsidRDefault="00C108C3" w:rsidP="00C108C3">
      <w:pPr>
        <w:spacing w:after="0" w:line="240" w:lineRule="auto"/>
        <w:jc w:val="both"/>
        <w:rPr>
          <w:rFonts w:ascii="Tahoma" w:eastAsia="Cambria" w:hAnsi="Tahoma" w:cs="Tahoma"/>
          <w:color w:val="000000"/>
          <w:sz w:val="24"/>
          <w:szCs w:val="24"/>
          <w:lang w:eastAsia="es-VE"/>
        </w:rPr>
      </w:pPr>
      <w:r w:rsidRPr="00C108C3">
        <w:rPr>
          <w:rFonts w:ascii="Tahoma" w:eastAsia="Cambria" w:hAnsi="Tahoma" w:cs="Tahoma"/>
          <w:color w:val="000000"/>
          <w:sz w:val="24"/>
          <w:szCs w:val="24"/>
          <w:lang w:eastAsia="es-VE"/>
        </w:rPr>
        <w:t xml:space="preserve">La </w:t>
      </w:r>
      <w:r w:rsidRPr="00C108C3">
        <w:rPr>
          <w:rFonts w:ascii="Tahoma" w:eastAsia="Cambria" w:hAnsi="Tahoma" w:cs="Tahoma"/>
          <w:b/>
          <w:color w:val="000000"/>
          <w:sz w:val="24"/>
          <w:szCs w:val="24"/>
          <w:lang w:eastAsia="es-VE"/>
        </w:rPr>
        <w:t xml:space="preserve">SVIMM, </w:t>
      </w:r>
      <w:r w:rsidRPr="00C108C3">
        <w:rPr>
          <w:rFonts w:ascii="Tahoma" w:eastAsia="Cambria" w:hAnsi="Tahoma" w:cs="Tahoma"/>
          <w:color w:val="000000"/>
          <w:sz w:val="24"/>
          <w:szCs w:val="24"/>
          <w:lang w:eastAsia="es-VE"/>
        </w:rPr>
        <w:t>en consideración a todos estos elementos,</w:t>
      </w:r>
      <w:r w:rsidRPr="00C108C3">
        <w:rPr>
          <w:rFonts w:ascii="Tahoma" w:eastAsia="Cambria" w:hAnsi="Tahoma" w:cs="Tahoma"/>
          <w:b/>
          <w:color w:val="000000"/>
          <w:sz w:val="24"/>
          <w:szCs w:val="24"/>
          <w:lang w:eastAsia="es-VE"/>
        </w:rPr>
        <w:t xml:space="preserve"> </w:t>
      </w:r>
      <w:r w:rsidRPr="00C108C3">
        <w:rPr>
          <w:rFonts w:ascii="Tahoma" w:eastAsia="Cambria" w:hAnsi="Tahoma" w:cs="Tahoma"/>
          <w:color w:val="000000"/>
          <w:sz w:val="24"/>
          <w:szCs w:val="24"/>
          <w:lang w:eastAsia="es-VE"/>
        </w:rPr>
        <w:t xml:space="preserve">está en espera de una reunión formal con la </w:t>
      </w:r>
      <w:r w:rsidRPr="00C108C3">
        <w:rPr>
          <w:rFonts w:ascii="Tahoma" w:eastAsia="Cambria" w:hAnsi="Tahoma" w:cs="Tahoma"/>
          <w:b/>
          <w:color w:val="000000"/>
          <w:sz w:val="24"/>
          <w:szCs w:val="24"/>
          <w:lang w:eastAsia="es-VE"/>
        </w:rPr>
        <w:t>ASAMBLEA NACIONAL</w:t>
      </w:r>
      <w:r w:rsidRPr="00C108C3">
        <w:rPr>
          <w:rFonts w:ascii="Tahoma" w:eastAsia="Cambria" w:hAnsi="Tahoma" w:cs="Tahoma"/>
          <w:color w:val="000000"/>
          <w:sz w:val="24"/>
          <w:szCs w:val="24"/>
          <w:lang w:eastAsia="es-VE"/>
        </w:rPr>
        <w:t xml:space="preserve"> para entregar nuestro aporte al </w:t>
      </w:r>
      <w:r w:rsidRPr="00C108C3">
        <w:rPr>
          <w:rFonts w:ascii="Tahoma" w:eastAsia="Cambria" w:hAnsi="Tahoma" w:cs="Tahoma"/>
          <w:b/>
          <w:i/>
          <w:color w:val="000000"/>
          <w:sz w:val="24"/>
          <w:szCs w:val="24"/>
          <w:lang w:eastAsia="es-VE"/>
        </w:rPr>
        <w:t>Plan País- la Venezuela que viene</w:t>
      </w:r>
      <w:r w:rsidRPr="00C108C3">
        <w:rPr>
          <w:rFonts w:ascii="Tahoma" w:eastAsia="Cambria" w:hAnsi="Tahoma" w:cs="Tahoma"/>
          <w:color w:val="000000"/>
          <w:sz w:val="24"/>
          <w:szCs w:val="24"/>
          <w:lang w:eastAsia="es-VE"/>
        </w:rPr>
        <w:t>, resultado de años de investigación y estudio con la participación de los mejores profesionales de la ingeniería de Minas e ingeniería Metalú</w:t>
      </w:r>
      <w:r>
        <w:rPr>
          <w:rFonts w:ascii="Tahoma" w:eastAsia="Cambria" w:hAnsi="Tahoma" w:cs="Tahoma"/>
          <w:color w:val="000000"/>
          <w:sz w:val="24"/>
          <w:szCs w:val="24"/>
          <w:lang w:eastAsia="es-VE"/>
        </w:rPr>
        <w:t>rgica.</w:t>
      </w:r>
    </w:p>
    <w:p w:rsidR="00893CCE" w:rsidRDefault="00893CCE" w:rsidP="00C108C3">
      <w:pPr>
        <w:spacing w:after="0" w:line="240" w:lineRule="auto"/>
        <w:jc w:val="both"/>
        <w:rPr>
          <w:rFonts w:ascii="Tahoma" w:eastAsia="Cambria" w:hAnsi="Tahoma" w:cs="Tahoma"/>
          <w:color w:val="000000"/>
          <w:sz w:val="24"/>
          <w:szCs w:val="24"/>
          <w:lang w:eastAsia="es-VE"/>
        </w:rPr>
      </w:pPr>
    </w:p>
    <w:p w:rsidR="00893CCE" w:rsidRDefault="00893CCE" w:rsidP="00C108C3">
      <w:pPr>
        <w:spacing w:after="0" w:line="240" w:lineRule="auto"/>
        <w:jc w:val="both"/>
        <w:rPr>
          <w:rFonts w:ascii="Tahoma" w:eastAsia="Cambria" w:hAnsi="Tahoma" w:cs="Tahoma"/>
          <w:color w:val="000000"/>
          <w:sz w:val="24"/>
          <w:szCs w:val="24"/>
          <w:lang w:eastAsia="es-VE"/>
        </w:rPr>
      </w:pPr>
    </w:p>
    <w:p w:rsidR="00C108C3" w:rsidRDefault="00C108C3" w:rsidP="00C108C3">
      <w:pPr>
        <w:spacing w:after="0" w:line="240" w:lineRule="auto"/>
        <w:jc w:val="both"/>
        <w:rPr>
          <w:rFonts w:ascii="Tahoma" w:eastAsia="Cambria" w:hAnsi="Tahoma" w:cs="Tahoma"/>
          <w:color w:val="000000"/>
          <w:sz w:val="24"/>
          <w:szCs w:val="24"/>
          <w:lang w:eastAsia="es-VE"/>
        </w:rPr>
      </w:pPr>
    </w:p>
    <w:p w:rsidR="006C1833" w:rsidRDefault="006C1833" w:rsidP="00C108C3">
      <w:pPr>
        <w:spacing w:after="0" w:line="240" w:lineRule="auto"/>
        <w:jc w:val="both"/>
        <w:rPr>
          <w:rFonts w:ascii="Tahoma" w:eastAsia="Cambria" w:hAnsi="Tahoma" w:cs="Tahoma"/>
          <w:color w:val="000000"/>
          <w:sz w:val="24"/>
          <w:szCs w:val="24"/>
          <w:lang w:eastAsia="es-VE"/>
        </w:rPr>
      </w:pPr>
    </w:p>
    <w:p w:rsidR="006C1833" w:rsidRDefault="006C1833" w:rsidP="00C108C3">
      <w:pPr>
        <w:spacing w:after="0" w:line="240" w:lineRule="auto"/>
        <w:jc w:val="both"/>
        <w:rPr>
          <w:rFonts w:ascii="Tahoma" w:eastAsia="Cambria" w:hAnsi="Tahoma" w:cs="Tahoma"/>
          <w:color w:val="000000"/>
          <w:sz w:val="24"/>
          <w:szCs w:val="24"/>
          <w:lang w:eastAsia="es-VE"/>
        </w:rPr>
      </w:pPr>
    </w:p>
    <w:p w:rsidR="00C108C3" w:rsidRDefault="00C108C3" w:rsidP="00C108C3">
      <w:pPr>
        <w:spacing w:after="0" w:line="240" w:lineRule="auto"/>
        <w:jc w:val="both"/>
        <w:rPr>
          <w:rFonts w:ascii="Tahoma" w:eastAsia="Cambria" w:hAnsi="Tahoma" w:cs="Tahoma"/>
          <w:b/>
          <w:i/>
          <w:color w:val="000000"/>
          <w:sz w:val="20"/>
          <w:szCs w:val="24"/>
          <w:u w:val="single"/>
          <w:lang w:eastAsia="es-VE"/>
        </w:rPr>
      </w:pPr>
      <w:r w:rsidRPr="00C108C3">
        <w:rPr>
          <w:rFonts w:ascii="Tahoma" w:eastAsia="Cambria" w:hAnsi="Tahoma" w:cs="Tahoma"/>
          <w:b/>
          <w:i/>
          <w:color w:val="000000"/>
          <w:sz w:val="20"/>
          <w:szCs w:val="24"/>
          <w:u w:val="single"/>
          <w:lang w:eastAsia="es-VE"/>
        </w:rPr>
        <w:t>Junta Directiva:</w:t>
      </w:r>
    </w:p>
    <w:p w:rsidR="00C108C3" w:rsidRPr="00C108C3" w:rsidRDefault="00C108C3" w:rsidP="00C108C3">
      <w:pPr>
        <w:spacing w:after="0" w:line="240" w:lineRule="auto"/>
        <w:jc w:val="both"/>
        <w:rPr>
          <w:rFonts w:ascii="Tahoma" w:eastAsia="Cambria" w:hAnsi="Tahoma" w:cs="Tahoma"/>
          <w:b/>
          <w:i/>
          <w:color w:val="000000"/>
          <w:sz w:val="20"/>
          <w:szCs w:val="24"/>
          <w:u w:val="single"/>
          <w:lang w:eastAsia="es-VE"/>
        </w:rPr>
      </w:pPr>
      <w:r w:rsidRPr="00C108C3">
        <w:rPr>
          <w:rFonts w:ascii="Tahoma" w:eastAsia="Cambria" w:hAnsi="Tahoma" w:cs="Tahoma"/>
          <w:b/>
          <w:color w:val="000000"/>
          <w:sz w:val="20"/>
          <w:szCs w:val="24"/>
          <w:lang w:eastAsia="es-VE"/>
        </w:rPr>
        <w:t>Mónica Martiz L. -P</w:t>
      </w:r>
      <w:r w:rsidRPr="00C108C3">
        <w:rPr>
          <w:rFonts w:ascii="Tahoma" w:eastAsia="Cambria" w:hAnsi="Tahoma" w:cs="Tahoma"/>
          <w:color w:val="000000"/>
          <w:sz w:val="20"/>
          <w:szCs w:val="24"/>
          <w:lang w:eastAsia="es-VE"/>
        </w:rPr>
        <w:t xml:space="preserve">residente, </w:t>
      </w:r>
      <w:r w:rsidRPr="00C108C3">
        <w:rPr>
          <w:rFonts w:ascii="Tahoma" w:eastAsia="Cambria" w:hAnsi="Tahoma" w:cs="Tahoma"/>
          <w:b/>
          <w:color w:val="000000"/>
          <w:sz w:val="20"/>
          <w:szCs w:val="24"/>
          <w:lang w:eastAsia="es-VE"/>
        </w:rPr>
        <w:t xml:space="preserve">José Ignacio Casal </w:t>
      </w:r>
      <w:r w:rsidRPr="00C108C3">
        <w:rPr>
          <w:rFonts w:ascii="Tahoma" w:eastAsia="Cambria" w:hAnsi="Tahoma" w:cs="Tahoma"/>
          <w:color w:val="000000"/>
          <w:sz w:val="20"/>
          <w:szCs w:val="24"/>
          <w:lang w:eastAsia="es-VE"/>
        </w:rPr>
        <w:t xml:space="preserve">-Vicepresidente, </w:t>
      </w:r>
      <w:r w:rsidRPr="00C108C3">
        <w:rPr>
          <w:rFonts w:ascii="Tahoma" w:eastAsia="Cambria" w:hAnsi="Tahoma" w:cs="Tahoma"/>
          <w:b/>
          <w:color w:val="000000"/>
          <w:sz w:val="20"/>
          <w:szCs w:val="24"/>
          <w:lang w:eastAsia="es-VE"/>
        </w:rPr>
        <w:t xml:space="preserve">Luis Francisco Rivero </w:t>
      </w:r>
      <w:r w:rsidRPr="00C108C3">
        <w:rPr>
          <w:rFonts w:ascii="Tahoma" w:eastAsia="Cambria" w:hAnsi="Tahoma" w:cs="Tahoma"/>
          <w:color w:val="000000"/>
          <w:sz w:val="20"/>
          <w:szCs w:val="24"/>
          <w:lang w:eastAsia="es-VE"/>
        </w:rPr>
        <w:t xml:space="preserve">-Secretario General, </w:t>
      </w:r>
      <w:r w:rsidRPr="00C108C3">
        <w:rPr>
          <w:rFonts w:ascii="Tahoma" w:eastAsia="Cambria" w:hAnsi="Tahoma" w:cs="Tahoma"/>
          <w:b/>
          <w:color w:val="000000"/>
          <w:sz w:val="20"/>
          <w:szCs w:val="24"/>
          <w:lang w:eastAsia="es-VE"/>
        </w:rPr>
        <w:t>Manuel González</w:t>
      </w:r>
      <w:r w:rsidRPr="00C108C3">
        <w:rPr>
          <w:rFonts w:ascii="Tahoma" w:eastAsia="Cambria" w:hAnsi="Tahoma" w:cs="Tahoma"/>
          <w:color w:val="000000"/>
          <w:sz w:val="20"/>
          <w:szCs w:val="24"/>
          <w:lang w:eastAsia="es-VE"/>
        </w:rPr>
        <w:t xml:space="preserve"> –Tesorero, </w:t>
      </w:r>
      <w:r w:rsidRPr="00C108C3">
        <w:rPr>
          <w:rFonts w:ascii="Tahoma" w:eastAsia="Cambria" w:hAnsi="Tahoma" w:cs="Tahoma"/>
          <w:b/>
          <w:color w:val="000000"/>
          <w:sz w:val="20"/>
          <w:szCs w:val="24"/>
          <w:lang w:eastAsia="es-VE"/>
        </w:rPr>
        <w:t xml:space="preserve">Luis Araya </w:t>
      </w:r>
      <w:r w:rsidRPr="00C108C3">
        <w:rPr>
          <w:rFonts w:ascii="Tahoma" w:eastAsia="Cambria" w:hAnsi="Tahoma" w:cs="Tahoma"/>
          <w:color w:val="000000"/>
          <w:sz w:val="20"/>
          <w:szCs w:val="24"/>
          <w:lang w:eastAsia="es-VE"/>
        </w:rPr>
        <w:t xml:space="preserve">-1er Vocal y </w:t>
      </w:r>
      <w:r w:rsidRPr="00C108C3">
        <w:rPr>
          <w:rFonts w:ascii="Tahoma" w:eastAsia="Cambria" w:hAnsi="Tahoma" w:cs="Tahoma"/>
          <w:b/>
          <w:color w:val="000000"/>
          <w:sz w:val="20"/>
          <w:szCs w:val="24"/>
          <w:lang w:eastAsia="es-VE"/>
        </w:rPr>
        <w:t>Gioconda Gutiérrez -</w:t>
      </w:r>
      <w:r w:rsidRPr="00C108C3">
        <w:rPr>
          <w:rFonts w:ascii="Tahoma" w:eastAsia="Cambria" w:hAnsi="Tahoma" w:cs="Tahoma"/>
          <w:color w:val="000000"/>
          <w:sz w:val="20"/>
          <w:szCs w:val="24"/>
          <w:lang w:eastAsia="es-VE"/>
        </w:rPr>
        <w:t>2do Vocal.</w:t>
      </w:r>
    </w:p>
    <w:p w:rsidR="00C108C3" w:rsidRPr="00C108C3" w:rsidRDefault="00C108C3" w:rsidP="00C108C3">
      <w:pPr>
        <w:keepNext/>
        <w:keepLines/>
        <w:spacing w:after="0" w:line="240" w:lineRule="auto"/>
        <w:jc w:val="both"/>
        <w:outlineLvl w:val="2"/>
        <w:rPr>
          <w:rFonts w:ascii="Tahoma" w:eastAsia="Cambria" w:hAnsi="Tahoma" w:cs="Tahoma"/>
          <w:b/>
          <w:color w:val="000000"/>
          <w:sz w:val="20"/>
          <w:szCs w:val="24"/>
          <w:lang w:eastAsia="es-VE"/>
        </w:rPr>
      </w:pPr>
      <w:r w:rsidRPr="00C108C3">
        <w:rPr>
          <w:rFonts w:ascii="Tahoma" w:eastAsia="Cambria" w:hAnsi="Tahoma" w:cs="Tahoma"/>
          <w:b/>
          <w:i/>
          <w:color w:val="000000"/>
          <w:sz w:val="20"/>
          <w:szCs w:val="24"/>
          <w:u w:val="single"/>
          <w:lang w:eastAsia="es-VE"/>
        </w:rPr>
        <w:t>Comité Técnico Institucional Minero</w:t>
      </w:r>
      <w:r w:rsidRPr="00C108C3">
        <w:rPr>
          <w:rFonts w:ascii="Tahoma" w:eastAsia="Cambria" w:hAnsi="Tahoma" w:cs="Tahoma"/>
          <w:b/>
          <w:color w:val="000000"/>
          <w:sz w:val="20"/>
          <w:szCs w:val="24"/>
          <w:lang w:eastAsia="es-VE"/>
        </w:rPr>
        <w:t>:</w:t>
      </w:r>
    </w:p>
    <w:p w:rsidR="00C108C3" w:rsidRDefault="00C108C3" w:rsidP="00C108C3">
      <w:pPr>
        <w:keepNext/>
        <w:keepLines/>
        <w:spacing w:after="0" w:line="240" w:lineRule="auto"/>
        <w:jc w:val="both"/>
        <w:outlineLvl w:val="2"/>
        <w:rPr>
          <w:rFonts w:ascii="Tahoma" w:eastAsia="Cambria" w:hAnsi="Tahoma" w:cs="Tahoma"/>
          <w:b/>
          <w:color w:val="000000"/>
          <w:sz w:val="20"/>
          <w:szCs w:val="20"/>
          <w:lang w:eastAsia="es-VE"/>
        </w:rPr>
      </w:pPr>
      <w:r w:rsidRPr="00C108C3">
        <w:rPr>
          <w:rFonts w:ascii="Tahoma" w:eastAsia="Cambria" w:hAnsi="Tahoma" w:cs="Tahoma"/>
          <w:b/>
          <w:color w:val="000000"/>
          <w:sz w:val="20"/>
          <w:szCs w:val="20"/>
          <w:lang w:eastAsia="es-VE"/>
        </w:rPr>
        <w:t>Rafael E. Borges O, Daniel Iribarren P., Plinio Salazar H.</w:t>
      </w:r>
    </w:p>
    <w:p w:rsidR="00C108C3" w:rsidRPr="00C108C3" w:rsidRDefault="00C108C3" w:rsidP="00C108C3">
      <w:pPr>
        <w:keepNext/>
        <w:keepLines/>
        <w:spacing w:after="0" w:line="240" w:lineRule="auto"/>
        <w:jc w:val="both"/>
        <w:outlineLvl w:val="2"/>
        <w:rPr>
          <w:rFonts w:ascii="Tahoma" w:hAnsi="Tahoma" w:cs="Tahoma"/>
          <w:sz w:val="20"/>
          <w:szCs w:val="20"/>
        </w:rPr>
      </w:pPr>
      <w:r w:rsidRPr="00C108C3">
        <w:rPr>
          <w:rFonts w:ascii="Tahoma" w:hAnsi="Tahoma" w:cs="Tahoma"/>
          <w:sz w:val="20"/>
          <w:szCs w:val="20"/>
        </w:rPr>
        <w:t xml:space="preserve">______________ </w:t>
      </w:r>
    </w:p>
    <w:p w:rsidR="00127E06" w:rsidRPr="00C108C3" w:rsidRDefault="00C108C3" w:rsidP="00C108C3">
      <w:pPr>
        <w:spacing w:line="240" w:lineRule="auto"/>
        <w:jc w:val="both"/>
        <w:rPr>
          <w:sz w:val="20"/>
          <w:szCs w:val="20"/>
        </w:rPr>
      </w:pPr>
      <w:r w:rsidRPr="00C108C3">
        <w:rPr>
          <w:rFonts w:ascii="Tahoma" w:hAnsi="Tahoma" w:cs="Tahoma"/>
          <w:sz w:val="20"/>
          <w:szCs w:val="20"/>
        </w:rPr>
        <w:t>La SVIMM agrupa en su seno la más amplia experiencia nacional e internacional en materia minera y metalúrgica con el único propósito de contribuir con el desarrollo eficiente, productivo y eficaz de nuestros recursos naturales.</w:t>
      </w:r>
    </w:p>
    <w:sectPr w:rsidR="00127E06" w:rsidRPr="00C108C3" w:rsidSect="00893CC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C3"/>
    <w:rsid w:val="00075191"/>
    <w:rsid w:val="00127E06"/>
    <w:rsid w:val="003F1D52"/>
    <w:rsid w:val="004D0317"/>
    <w:rsid w:val="006C1833"/>
    <w:rsid w:val="00893CCE"/>
    <w:rsid w:val="00A572AD"/>
    <w:rsid w:val="00C108C3"/>
    <w:rsid w:val="00EB00A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893F32-4198-4503-B939-78A4860A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8C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51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19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6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1030</Words>
  <Characters>5667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Francisco Rivero</dc:creator>
  <cp:lastModifiedBy>Rafael Borges</cp:lastModifiedBy>
  <cp:revision>2</cp:revision>
  <dcterms:created xsi:type="dcterms:W3CDTF">2019-03-23T01:22:00Z</dcterms:created>
  <dcterms:modified xsi:type="dcterms:W3CDTF">2019-03-23T01:22:00Z</dcterms:modified>
</cp:coreProperties>
</file>